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0" w:right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广西典当行当票、续当凭证申领表</w:t>
      </w:r>
    </w:p>
    <w:bookmarkEnd w:id="0"/>
    <w:tbl>
      <w:tblPr>
        <w:tblStyle w:val="7"/>
        <w:tblpPr w:leftFromText="180" w:rightFromText="180" w:vertAnchor="text" w:horzAnchor="page" w:tblpX="1183" w:tblpY="327"/>
        <w:tblOverlap w:val="never"/>
        <w:tblW w:w="14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2379"/>
        <w:gridCol w:w="1721"/>
        <w:gridCol w:w="2213"/>
        <w:gridCol w:w="3347"/>
        <w:gridCol w:w="3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   址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已开当票最末号码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剩余数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本次申领数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实际发放数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（区地方金融监管局填写）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申领码段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（区地方金融监管局填写）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    票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（本）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（本）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（本）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续当凭证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（本）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（本）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（本）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备注事项</w:t>
            </w:r>
          </w:p>
        </w:tc>
        <w:tc>
          <w:tcPr>
            <w:tcW w:w="13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color w:val="000000"/>
          <w:spacing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sz w:val="28"/>
          <w:szCs w:val="28"/>
        </w:rPr>
        <w:t>1.典当行在申请领取当票时，请核对当票实际使用数与当票在</w:t>
      </w:r>
      <w:r>
        <w:rPr>
          <w:rFonts w:hint="eastAsia" w:ascii="仿宋_GB2312" w:hAnsi="仿宋_GB2312" w:eastAsia="仿宋_GB2312" w:cs="仿宋_GB2312"/>
          <w:color w:val="000000"/>
          <w:spacing w:val="0"/>
          <w:sz w:val="28"/>
          <w:szCs w:val="28"/>
          <w:lang w:eastAsia="zh-CN"/>
        </w:rPr>
        <w:t>全国典当监督管理</w:t>
      </w:r>
      <w:r>
        <w:rPr>
          <w:rFonts w:hint="eastAsia" w:ascii="仿宋_GB2312" w:hAnsi="仿宋_GB2312" w:eastAsia="仿宋_GB2312" w:cs="仿宋_GB2312"/>
          <w:color w:val="000000"/>
          <w:spacing w:val="0"/>
          <w:sz w:val="28"/>
          <w:szCs w:val="28"/>
        </w:rPr>
        <w:t>信息系统上传数是否一致。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sz w:val="28"/>
          <w:szCs w:val="28"/>
        </w:rPr>
        <w:t>典当行分支机构的当票、续当凭证由上级法人机构统一申领。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40" w:lineRule="exact"/>
        <w:ind w:firstLine="9280" w:firstLineChars="29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40" w:lineRule="exact"/>
        <w:ind w:firstLine="9600" w:firstLineChars="30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 w:bidi="ar-SA"/>
        </w:rPr>
        <w:t>日期：   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right="0" w:rightChars="0"/>
        <w:jc w:val="left"/>
        <w:textAlignment w:val="auto"/>
        <w:outlineLvl w:val="9"/>
      </w:pPr>
      <w:r>
        <w:rPr>
          <w:rFonts w:hint="eastAsia" w:ascii="宋体" w:hAnsi="宋体" w:cs="宋体"/>
          <w:color w:val="000000"/>
          <w:spacing w:val="0"/>
          <w:kern w:val="2"/>
          <w:sz w:val="30"/>
          <w:szCs w:val="24"/>
          <w:lang w:val="en-US" w:eastAsia="zh-CN" w:bidi="ar-SA"/>
        </w:rPr>
        <w:t xml:space="preserve">                                                                     （单位公章）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CQUEH+MicrosoftYaHei">
    <w:altName w:val="Vrinda"/>
    <w:panose1 w:val="02000500000000000000"/>
    <w:charset w:val="00"/>
    <w:family w:val="auto"/>
    <w:pitch w:val="default"/>
    <w:sig w:usb0="00000000" w:usb1="00000000" w:usb2="00000000" w:usb3="00000000" w:csb0="0004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280" w:firstLineChars="100"/>
      <w:rPr>
        <w:rFonts w:ascii="Calibri" w:hAnsi="Calibri" w:eastAsia="宋体"/>
        <w:sz w:val="18"/>
        <w:szCs w:val="18"/>
        <w:lang w:val="en-US"/>
      </w:rPr>
    </w:pPr>
    <w:r>
      <w:rPr>
        <w:rFonts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7085965</wp:posOffset>
              </wp:positionH>
              <wp:positionV relativeFrom="paragraph">
                <wp:posOffset>104775</wp:posOffset>
              </wp:positionV>
              <wp:extent cx="942975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557.95pt;margin-top:8.25pt;height:144pt;width:74.25pt;mso-position-horizontal-relative:margin;z-index:251660288;mso-width-relative:page;mso-height-relative:page;" filled="f" stroked="f" coordsize="21600,21600" o:gfxdata="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xvJrraAAAADAEAAA8AAAAAAAAAAQAgAAAAIgAAAGRycy9kb3ducmV2LnhtbFBLAQIUABQA&#10;AAAIAIdO4kCR4POXtQEAAEcDAAAOAAAAAAAAAAEAIAAAACkBAABkcnMvZTJvRG9jLnhtbFBLBQYA&#10;AAAABgAGAFkBAAB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A0624"/>
    <w:rsid w:val="065A0624"/>
    <w:rsid w:val="2755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imes New Roman" w:hAnsi="Times New Roman" w:eastAsia="仿宋_GB2312" w:cs="Times New Roman"/>
      <w:sz w:val="32"/>
      <w:szCs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 Char"/>
    <w:basedOn w:val="1"/>
    <w:link w:val="5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8">
    <w:name w:val="font01"/>
    <w:basedOn w:val="5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2020-09-27T09:21:00Z</dcterms:created>
  <dc:creator>admin</dc:creator>
  <cp:lastModifiedBy>admin</cp:lastModifiedBy>
  <dcterms:modified xsi:type="dcterms:W3CDTF">2020-09-27T09:37:11Z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